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黑体" w:hAnsi="黑体" w:eastAsia="黑体"/>
          <w:sz w:val="32"/>
          <w:szCs w:val="32"/>
        </w:rPr>
      </w:pPr>
      <w:r>
        <w:rPr>
          <w:rFonts w:hint="eastAsia" w:ascii="黑体" w:hAnsi="黑体" w:eastAsia="黑体"/>
          <w:sz w:val="32"/>
          <w:szCs w:val="32"/>
        </w:rPr>
        <w:t>中国认证认可协会团体标准项目建议书</w:t>
      </w:r>
    </w:p>
    <w:p>
      <w:pPr>
        <w:adjustRightInd w:val="0"/>
        <w:snapToGrid w:val="0"/>
        <w:ind w:left="5880"/>
        <w:rPr>
          <w:rFonts w:ascii="宋体" w:hAnsi="宋体"/>
          <w:szCs w:val="21"/>
        </w:rPr>
      </w:pPr>
    </w:p>
    <w:p>
      <w:pPr>
        <w:adjustRightInd w:val="0"/>
        <w:snapToGrid w:val="0"/>
        <w:ind w:firstLine="5040" w:firstLineChars="2400"/>
        <w:rPr>
          <w:rFonts w:ascii="宋体" w:hAnsi="宋体"/>
          <w:szCs w:val="21"/>
        </w:rPr>
      </w:pPr>
      <w:r>
        <w:rPr>
          <w:rFonts w:hint="eastAsia" w:ascii="宋体" w:hAnsi="宋体"/>
          <w:szCs w:val="21"/>
        </w:rPr>
        <w:t xml:space="preserve">填报日期： </w:t>
      </w:r>
      <w:r>
        <w:rPr>
          <w:rFonts w:hint="eastAsia" w:ascii="宋体" w:hAnsi="宋体"/>
          <w:szCs w:val="21"/>
          <w:lang w:val="en-US" w:eastAsia="zh-CN"/>
        </w:rPr>
        <w:t>2022</w:t>
      </w:r>
      <w:r>
        <w:rPr>
          <w:rFonts w:hint="eastAsia" w:ascii="宋体" w:hAnsi="宋体"/>
          <w:szCs w:val="21"/>
        </w:rPr>
        <w:t xml:space="preserve">  </w:t>
      </w:r>
      <w:r>
        <w:rPr>
          <w:rFonts w:ascii="宋体" w:hAnsi="宋体"/>
          <w:szCs w:val="21"/>
        </w:rPr>
        <w:t>年</w:t>
      </w:r>
      <w:r>
        <w:rPr>
          <w:rFonts w:hint="eastAsia" w:ascii="宋体" w:hAnsi="宋体"/>
          <w:szCs w:val="21"/>
        </w:rPr>
        <w:t xml:space="preserve"> </w:t>
      </w:r>
      <w:r>
        <w:rPr>
          <w:rFonts w:hint="eastAsia" w:ascii="宋体" w:hAnsi="宋体"/>
          <w:szCs w:val="21"/>
          <w:lang w:val="en-US" w:eastAsia="zh-CN"/>
        </w:rPr>
        <w:t>9</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hint="eastAsia" w:ascii="宋体" w:hAnsi="宋体"/>
          <w:szCs w:val="21"/>
          <w:lang w:val="en-US" w:eastAsia="zh-CN"/>
        </w:rPr>
        <w:t>23</w:t>
      </w:r>
      <w:r>
        <w:rPr>
          <w:rFonts w:hint="eastAsia" w:ascii="宋体" w:hAnsi="宋体"/>
          <w:szCs w:val="21"/>
        </w:rPr>
        <w:t xml:space="preserve"> </w:t>
      </w:r>
      <w:r>
        <w:rPr>
          <w:rFonts w:ascii="宋体" w:hAnsi="宋体"/>
          <w:szCs w:val="21"/>
        </w:rPr>
        <w:t>日</w:t>
      </w:r>
    </w:p>
    <w:tbl>
      <w:tblPr>
        <w:tblStyle w:val="5"/>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126"/>
        <w:gridCol w:w="1134"/>
        <w:gridCol w:w="1559"/>
        <w:gridCol w:w="851"/>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项目名称</w:t>
            </w:r>
          </w:p>
        </w:tc>
        <w:tc>
          <w:tcPr>
            <w:tcW w:w="7575" w:type="dxa"/>
            <w:gridSpan w:val="5"/>
          </w:tcPr>
          <w:p>
            <w:pPr>
              <w:adjustRightInd w:val="0"/>
              <w:snapToGrid w:val="0"/>
              <w:spacing w:beforeLines="20" w:afterLines="20"/>
              <w:rPr>
                <w:rFonts w:hint="eastAsia" w:eastAsiaTheme="minorEastAsia"/>
                <w:szCs w:val="21"/>
                <w:lang w:eastAsia="zh-CN"/>
              </w:rPr>
            </w:pPr>
            <w:r>
              <w:rPr>
                <w:rFonts w:hint="eastAsia" w:ascii="宋体" w:hAnsi="宋体"/>
                <w:szCs w:val="21"/>
              </w:rPr>
              <w:t xml:space="preserve">1．中文： </w:t>
            </w:r>
            <w:r>
              <w:rPr>
                <w:rFonts w:hint="eastAsia" w:ascii="宋体" w:hAnsi="宋体"/>
                <w:szCs w:val="21"/>
                <w:lang w:eastAsia="zh-CN"/>
              </w:rPr>
              <w:t>产品追溯体系基本团体标准</w:t>
            </w:r>
          </w:p>
          <w:p>
            <w:pPr>
              <w:adjustRightInd w:val="0"/>
              <w:snapToGrid w:val="0"/>
              <w:spacing w:beforeLines="20" w:afterLines="20"/>
              <w:rPr>
                <w:rFonts w:ascii="宋体" w:hAnsi="宋体"/>
                <w:szCs w:val="21"/>
              </w:rPr>
            </w:pPr>
            <w:r>
              <w:rPr>
                <w:rFonts w:hint="eastAsia" w:ascii="宋体" w:hAnsi="宋体"/>
                <w:szCs w:val="21"/>
              </w:rPr>
              <w:t>2．英文：Basic group standard of product traceability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标准类型</w:t>
            </w:r>
          </w:p>
        </w:tc>
        <w:tc>
          <w:tcPr>
            <w:tcW w:w="7575" w:type="dxa"/>
            <w:gridSpan w:val="5"/>
          </w:tcPr>
          <w:p>
            <w:pPr>
              <w:adjustRightInd w:val="0"/>
              <w:snapToGrid w:val="0"/>
              <w:spacing w:beforeLines="20" w:afterLines="20"/>
              <w:rPr>
                <w:rFonts w:ascii="宋体" w:hAnsi="宋体"/>
                <w:szCs w:val="21"/>
              </w:rPr>
            </w:pPr>
            <w:r>
              <w:rPr>
                <w:rFonts w:hint="eastAsia" w:ascii="宋体" w:hAnsi="宋体"/>
                <w:szCs w:val="21"/>
              </w:rPr>
              <w:t>团体标准(AS）</w:t>
            </w:r>
            <w:r>
              <w:rPr>
                <w:rFonts w:hint="eastAsia" w:ascii="宋体" w:hAnsi="宋体"/>
                <w:szCs w:val="21"/>
                <w:lang w:eastAsia="zh-CN"/>
              </w:rPr>
              <w:t>☑</w:t>
            </w:r>
            <w:r>
              <w:rPr>
                <w:rFonts w:hint="eastAsia" w:ascii="宋体" w:hAnsi="宋体"/>
                <w:szCs w:val="21"/>
              </w:rPr>
              <w:t xml:space="preserve">  试行团体标准(PAS) </w:t>
            </w:r>
            <w:r>
              <w:rPr>
                <w:rFonts w:ascii="宋体" w:hAnsi="宋体"/>
                <w:szCs w:val="21"/>
              </w:rPr>
              <w:t>□</w:t>
            </w:r>
            <w:r>
              <w:rPr>
                <w:rFonts w:hint="eastAsia" w:ascii="宋体" w:hAnsi="宋体"/>
                <w:szCs w:val="21"/>
              </w:rPr>
              <w:t xml:space="preserve"> 技术报告(TR)</w:t>
            </w:r>
            <w:r>
              <w:rPr>
                <w:rFonts w:ascii="宋体" w:hAnsi="宋体"/>
                <w:szCs w:val="21"/>
              </w:rPr>
              <w:t>□</w:t>
            </w:r>
            <w:r>
              <w:rPr>
                <w:rFonts w:hint="eastAsia" w:ascii="宋体" w:hAnsi="宋体"/>
                <w:szCs w:val="21"/>
              </w:rPr>
              <w:t>（请在所选项后打</w:t>
            </w:r>
            <w:r>
              <w:rPr>
                <w:rFonts w:hint="eastAsia" w:asciiTheme="minorEastAsia" w:hAnsiTheme="minorEastAsia"/>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归口专委会</w:t>
            </w:r>
          </w:p>
        </w:tc>
        <w:tc>
          <w:tcPr>
            <w:tcW w:w="7575" w:type="dxa"/>
            <w:gridSpan w:val="5"/>
          </w:tcPr>
          <w:p>
            <w:pPr>
              <w:adjustRightInd w:val="0"/>
              <w:snapToGrid w:val="0"/>
              <w:spacing w:beforeLines="20" w:afterLines="20"/>
              <w:rPr>
                <w:rFonts w:ascii="宋体" w:hAnsi="宋体"/>
                <w:szCs w:val="21"/>
              </w:rPr>
            </w:pPr>
            <w:r>
              <w:rPr>
                <w:rFonts w:hint="eastAsia" w:ascii="宋体" w:hAnsi="宋体"/>
                <w:szCs w:val="21"/>
              </w:rPr>
              <w:t xml:space="preserve">碳排放 </w:t>
            </w:r>
            <w:r>
              <w:rPr>
                <w:rFonts w:ascii="宋体" w:hAnsi="宋体"/>
                <w:szCs w:val="21"/>
              </w:rPr>
              <w:t>□</w:t>
            </w:r>
            <w:r>
              <w:rPr>
                <w:rFonts w:hint="eastAsia" w:ascii="宋体" w:hAnsi="宋体"/>
                <w:szCs w:val="21"/>
              </w:rPr>
              <w:t xml:space="preserve"> 服务认证 </w:t>
            </w:r>
            <w:r>
              <w:rPr>
                <w:rFonts w:hint="eastAsia" w:ascii="宋体" w:hAnsi="宋体"/>
                <w:szCs w:val="21"/>
                <w:lang w:eastAsia="zh-CN"/>
              </w:rPr>
              <w:t>☑</w:t>
            </w:r>
            <w:r>
              <w:rPr>
                <w:rFonts w:hint="eastAsia" w:ascii="宋体" w:hAnsi="宋体"/>
                <w:szCs w:val="21"/>
              </w:rPr>
              <w:t xml:space="preserve"> 农食产品认证 </w:t>
            </w:r>
            <w:r>
              <w:rPr>
                <w:rFonts w:ascii="宋体" w:hAnsi="宋体"/>
                <w:szCs w:val="21"/>
              </w:rPr>
              <w:t>□</w:t>
            </w:r>
            <w:r>
              <w:rPr>
                <w:rFonts w:hint="eastAsia" w:ascii="宋体" w:hAnsi="宋体"/>
                <w:szCs w:val="21"/>
              </w:rPr>
              <w:t xml:space="preserve"> 农食产品检验检测 </w:t>
            </w:r>
            <w:r>
              <w:rPr>
                <w:rFonts w:ascii="宋体" w:hAnsi="宋体"/>
                <w:szCs w:val="21"/>
              </w:rPr>
              <w:t>□</w:t>
            </w:r>
            <w:r>
              <w:rPr>
                <w:rFonts w:hint="eastAsia" w:ascii="宋体" w:hAnsi="宋体"/>
                <w:szCs w:val="21"/>
              </w:rPr>
              <w:t xml:space="preserve"> 其他 </w:t>
            </w:r>
            <w:r>
              <w:rPr>
                <w:rFonts w:ascii="宋体" w:hAnsi="宋体"/>
                <w:szCs w:val="21"/>
              </w:rPr>
              <w:t>□</w:t>
            </w:r>
            <w:r>
              <w:rPr>
                <w:rFonts w:hint="eastAsia" w:ascii="宋体" w:hAnsi="宋体"/>
                <w:szCs w:val="21"/>
              </w:rPr>
              <w:t xml:space="preserve"> </w:t>
            </w:r>
          </w:p>
          <w:p>
            <w:pPr>
              <w:adjustRightInd w:val="0"/>
              <w:snapToGrid w:val="0"/>
              <w:spacing w:beforeLines="20" w:afterLines="20"/>
              <w:rPr>
                <w:rFonts w:ascii="宋体" w:hAnsi="宋体"/>
                <w:szCs w:val="21"/>
              </w:rPr>
            </w:pPr>
            <w:r>
              <w:rPr>
                <w:rFonts w:hint="eastAsia" w:ascii="宋体" w:hAnsi="宋体"/>
                <w:szCs w:val="21"/>
              </w:rPr>
              <w:t xml:space="preserve"> （请在所选项后打</w:t>
            </w:r>
            <w:r>
              <w:rPr>
                <w:rFonts w:hint="eastAsia" w:asciiTheme="minorEastAsia" w:hAnsiTheme="minorEastAsia"/>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采用程序</w:t>
            </w:r>
          </w:p>
        </w:tc>
        <w:tc>
          <w:tcPr>
            <w:tcW w:w="7575" w:type="dxa"/>
            <w:gridSpan w:val="5"/>
          </w:tcPr>
          <w:p>
            <w:pPr>
              <w:adjustRightInd w:val="0"/>
              <w:snapToGrid w:val="0"/>
              <w:spacing w:beforeLines="20" w:afterLines="20"/>
              <w:rPr>
                <w:rFonts w:ascii="宋体" w:hAnsi="宋体"/>
                <w:szCs w:val="21"/>
              </w:rPr>
            </w:pPr>
            <w:r>
              <w:rPr>
                <w:rFonts w:hint="eastAsia" w:ascii="宋体" w:hAnsi="宋体"/>
                <w:szCs w:val="21"/>
              </w:rPr>
              <w:t xml:space="preserve">普通制修订程序  </w:t>
            </w:r>
            <w:r>
              <w:rPr>
                <w:rFonts w:hint="eastAsia" w:ascii="宋体" w:hAnsi="宋体"/>
                <w:szCs w:val="21"/>
                <w:lang w:eastAsia="zh-CN"/>
              </w:rPr>
              <w:t>☑</w:t>
            </w:r>
            <w:r>
              <w:rPr>
                <w:rFonts w:hint="eastAsia" w:ascii="宋体" w:hAnsi="宋体"/>
                <w:szCs w:val="21"/>
              </w:rPr>
              <w:t xml:space="preserve">   快速程序 </w:t>
            </w:r>
            <w:r>
              <w:rPr>
                <w:rFonts w:ascii="宋体" w:hAnsi="宋体"/>
                <w:szCs w:val="21"/>
              </w:rPr>
              <w:t>□</w:t>
            </w:r>
            <w:r>
              <w:rPr>
                <w:rFonts w:hint="eastAsia" w:ascii="宋体" w:hAnsi="宋体"/>
                <w:szCs w:val="21"/>
              </w:rPr>
              <w:t xml:space="preserve">    （请在所选程序类型后打</w:t>
            </w:r>
            <w:r>
              <w:rPr>
                <w:rFonts w:hint="eastAsia" w:asciiTheme="minorEastAsia" w:hAnsiTheme="minorEastAsia"/>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提出单位性质</w:t>
            </w:r>
          </w:p>
        </w:tc>
        <w:tc>
          <w:tcPr>
            <w:tcW w:w="7575" w:type="dxa"/>
            <w:gridSpan w:val="5"/>
          </w:tcPr>
          <w:p>
            <w:pPr>
              <w:adjustRightInd w:val="0"/>
              <w:snapToGrid w:val="0"/>
              <w:spacing w:beforeLines="20" w:afterLines="20"/>
              <w:rPr>
                <w:rFonts w:ascii="宋体" w:hAnsi="宋体"/>
                <w:szCs w:val="21"/>
              </w:rPr>
            </w:pPr>
            <w:r>
              <w:rPr>
                <w:rFonts w:hint="eastAsia" w:ascii="宋体" w:hAnsi="宋体"/>
                <w:szCs w:val="21"/>
              </w:rPr>
              <w:t xml:space="preserve">会员单位 </w:t>
            </w:r>
            <w:r>
              <w:rPr>
                <w:rFonts w:hint="eastAsia" w:ascii="宋体" w:hAnsi="宋体"/>
                <w:szCs w:val="21"/>
                <w:lang w:eastAsia="zh-CN"/>
              </w:rPr>
              <w:t>☑</w:t>
            </w:r>
            <w:r>
              <w:rPr>
                <w:rFonts w:hint="eastAsia" w:ascii="宋体" w:hAnsi="宋体"/>
                <w:szCs w:val="21"/>
              </w:rPr>
              <w:t xml:space="preserve">  政府部门 </w:t>
            </w:r>
            <w:r>
              <w:rPr>
                <w:rFonts w:ascii="宋体" w:hAnsi="宋体"/>
                <w:szCs w:val="21"/>
              </w:rPr>
              <w:t>□</w:t>
            </w:r>
            <w:r>
              <w:rPr>
                <w:rFonts w:hint="eastAsia" w:ascii="宋体" w:hAnsi="宋体"/>
                <w:szCs w:val="21"/>
              </w:rPr>
              <w:t xml:space="preserve">  其他 </w:t>
            </w:r>
            <w:r>
              <w:rPr>
                <w:rFonts w:ascii="宋体" w:hAnsi="宋体"/>
                <w:szCs w:val="21"/>
              </w:rPr>
              <w:t>□</w:t>
            </w:r>
            <w:r>
              <w:rPr>
                <w:rFonts w:hint="eastAsia" w:ascii="宋体" w:hAnsi="宋体"/>
                <w:szCs w:val="21"/>
              </w:rPr>
              <w:t xml:space="preserve">   （请在所选项后打</w:t>
            </w:r>
            <w:r>
              <w:rPr>
                <w:rFonts w:hint="eastAsia" w:asciiTheme="minorEastAsia" w:hAnsiTheme="minorEastAsia"/>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单位名称</w:t>
            </w:r>
          </w:p>
        </w:tc>
        <w:tc>
          <w:tcPr>
            <w:tcW w:w="7575" w:type="dxa"/>
            <w:gridSpan w:val="5"/>
          </w:tcPr>
          <w:p>
            <w:pPr>
              <w:adjustRightInd w:val="0"/>
              <w:snapToGrid w:val="0"/>
              <w:spacing w:beforeLines="20" w:afterLines="20"/>
              <w:rPr>
                <w:rFonts w:hint="eastAsia" w:ascii="宋体" w:hAnsi="宋体" w:eastAsiaTheme="minorEastAsia"/>
                <w:szCs w:val="21"/>
                <w:lang w:eastAsia="zh-CN"/>
              </w:rPr>
            </w:pPr>
            <w:r>
              <w:rPr>
                <w:rFonts w:hint="eastAsia" w:ascii="宋体" w:hAnsi="宋体"/>
                <w:szCs w:val="21"/>
                <w:lang w:eastAsia="zh-CN"/>
              </w:rPr>
              <w:t>壹鼎科技（北京）有限责任公司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联系人姓名</w:t>
            </w:r>
          </w:p>
        </w:tc>
        <w:tc>
          <w:tcPr>
            <w:tcW w:w="2126" w:type="dxa"/>
          </w:tcPr>
          <w:p>
            <w:pPr>
              <w:adjustRightInd w:val="0"/>
              <w:snapToGrid w:val="0"/>
              <w:spacing w:beforeLines="20" w:afterLines="20"/>
              <w:rPr>
                <w:rFonts w:hint="eastAsia" w:ascii="宋体" w:hAnsi="宋体" w:eastAsiaTheme="minorEastAsia"/>
                <w:szCs w:val="21"/>
                <w:lang w:eastAsia="zh-CN"/>
              </w:rPr>
            </w:pPr>
            <w:r>
              <w:rPr>
                <w:rFonts w:hint="eastAsia" w:ascii="宋体" w:hAnsi="宋体"/>
                <w:szCs w:val="21"/>
                <w:lang w:eastAsia="zh-CN"/>
              </w:rPr>
              <w:t>丁红军</w:t>
            </w:r>
          </w:p>
        </w:tc>
        <w:tc>
          <w:tcPr>
            <w:tcW w:w="1134" w:type="dxa"/>
          </w:tcPr>
          <w:p>
            <w:pPr>
              <w:adjustRightInd w:val="0"/>
              <w:snapToGrid w:val="0"/>
              <w:spacing w:beforeLines="20" w:afterLines="20"/>
              <w:jc w:val="center"/>
              <w:rPr>
                <w:rFonts w:ascii="宋体" w:hAnsi="宋体"/>
                <w:szCs w:val="21"/>
              </w:rPr>
            </w:pPr>
            <w:r>
              <w:rPr>
                <w:rFonts w:hint="eastAsia" w:ascii="宋体" w:hAnsi="宋体"/>
                <w:szCs w:val="21"/>
              </w:rPr>
              <w:t>电子邮件</w:t>
            </w:r>
          </w:p>
        </w:tc>
        <w:tc>
          <w:tcPr>
            <w:tcW w:w="4315" w:type="dxa"/>
            <w:gridSpan w:val="3"/>
          </w:tcPr>
          <w:p>
            <w:pPr>
              <w:adjustRightInd w:val="0"/>
              <w:snapToGrid w:val="0"/>
              <w:spacing w:beforeLines="20" w:afterLines="20"/>
              <w:rPr>
                <w:rFonts w:hint="default" w:ascii="宋体" w:hAnsi="宋体" w:eastAsiaTheme="minorEastAsia"/>
                <w:szCs w:val="21"/>
                <w:lang w:val="en-US" w:eastAsia="zh-CN"/>
              </w:rPr>
            </w:pPr>
            <w:r>
              <w:rPr>
                <w:rFonts w:hint="eastAsia" w:ascii="宋体" w:hAnsi="宋体"/>
                <w:szCs w:val="21"/>
                <w:lang w:val="en-US" w:eastAsia="zh-CN"/>
              </w:rPr>
              <w:t>djj1975@sina.com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手机号码</w:t>
            </w:r>
          </w:p>
        </w:tc>
        <w:tc>
          <w:tcPr>
            <w:tcW w:w="2126" w:type="dxa"/>
          </w:tcPr>
          <w:p>
            <w:pPr>
              <w:adjustRightInd w:val="0"/>
              <w:snapToGrid w:val="0"/>
              <w:spacing w:beforeLines="20" w:afterLines="20"/>
              <w:rPr>
                <w:rFonts w:hint="default" w:ascii="宋体" w:hAnsi="宋体" w:eastAsiaTheme="minorEastAsia"/>
                <w:szCs w:val="21"/>
                <w:lang w:val="en-US" w:eastAsia="zh-CN"/>
              </w:rPr>
            </w:pPr>
            <w:r>
              <w:rPr>
                <w:rFonts w:hint="eastAsia" w:ascii="宋体" w:hAnsi="宋体"/>
                <w:szCs w:val="21"/>
                <w:lang w:val="en-US" w:eastAsia="zh-CN"/>
              </w:rPr>
              <w:t>13601087814</w:t>
            </w:r>
          </w:p>
        </w:tc>
        <w:tc>
          <w:tcPr>
            <w:tcW w:w="1134" w:type="dxa"/>
          </w:tcPr>
          <w:p>
            <w:pPr>
              <w:adjustRightInd w:val="0"/>
              <w:snapToGrid w:val="0"/>
              <w:spacing w:beforeLines="20" w:afterLines="20"/>
              <w:jc w:val="center"/>
              <w:rPr>
                <w:rFonts w:ascii="宋体" w:hAnsi="宋体"/>
                <w:szCs w:val="21"/>
              </w:rPr>
            </w:pPr>
            <w:r>
              <w:rPr>
                <w:rFonts w:hint="eastAsia" w:ascii="宋体" w:hAnsi="宋体"/>
                <w:szCs w:val="21"/>
              </w:rPr>
              <w:t>固定电话</w:t>
            </w:r>
          </w:p>
        </w:tc>
        <w:tc>
          <w:tcPr>
            <w:tcW w:w="1559" w:type="dxa"/>
          </w:tcPr>
          <w:p>
            <w:pPr>
              <w:adjustRightInd w:val="0"/>
              <w:snapToGrid w:val="0"/>
              <w:spacing w:beforeLines="20" w:afterLines="20"/>
              <w:rPr>
                <w:rFonts w:ascii="宋体" w:hAnsi="宋体"/>
                <w:szCs w:val="21"/>
              </w:rPr>
            </w:pPr>
          </w:p>
        </w:tc>
        <w:tc>
          <w:tcPr>
            <w:tcW w:w="851" w:type="dxa"/>
          </w:tcPr>
          <w:p>
            <w:pPr>
              <w:adjustRightInd w:val="0"/>
              <w:snapToGrid w:val="0"/>
              <w:spacing w:beforeLines="20" w:afterLines="20"/>
              <w:jc w:val="center"/>
              <w:rPr>
                <w:rFonts w:ascii="宋体" w:hAnsi="宋体"/>
                <w:szCs w:val="21"/>
              </w:rPr>
            </w:pPr>
            <w:r>
              <w:rPr>
                <w:rFonts w:hint="eastAsia" w:ascii="宋体" w:hAnsi="宋体"/>
                <w:szCs w:val="21"/>
              </w:rPr>
              <w:t>传真</w:t>
            </w:r>
          </w:p>
        </w:tc>
        <w:tc>
          <w:tcPr>
            <w:tcW w:w="1905" w:type="dxa"/>
          </w:tcPr>
          <w:p>
            <w:pPr>
              <w:adjustRightInd w:val="0"/>
              <w:snapToGrid w:val="0"/>
              <w:spacing w:beforeLines="20" w:afterLines="2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通讯地址</w:t>
            </w:r>
          </w:p>
        </w:tc>
        <w:tc>
          <w:tcPr>
            <w:tcW w:w="4819" w:type="dxa"/>
            <w:gridSpan w:val="3"/>
          </w:tcPr>
          <w:p>
            <w:pPr>
              <w:adjustRightInd w:val="0"/>
              <w:snapToGrid w:val="0"/>
              <w:spacing w:beforeLines="20" w:afterLines="20"/>
              <w:rPr>
                <w:rFonts w:hint="default" w:ascii="宋体" w:hAnsi="宋体" w:eastAsiaTheme="minorEastAsia"/>
                <w:szCs w:val="21"/>
                <w:lang w:val="en-US" w:eastAsia="zh-CN"/>
              </w:rPr>
            </w:pPr>
            <w:r>
              <w:rPr>
                <w:rFonts w:hint="eastAsia" w:ascii="宋体" w:hAnsi="宋体"/>
                <w:szCs w:val="21"/>
                <w:lang w:val="en-US" w:eastAsia="zh-CN"/>
              </w:rPr>
              <w:t>北京市朝阳区高碑店西二区16-6</w:t>
            </w:r>
          </w:p>
        </w:tc>
        <w:tc>
          <w:tcPr>
            <w:tcW w:w="851" w:type="dxa"/>
          </w:tcPr>
          <w:p>
            <w:pPr>
              <w:adjustRightInd w:val="0"/>
              <w:snapToGrid w:val="0"/>
              <w:spacing w:beforeLines="20" w:afterLines="20"/>
              <w:jc w:val="center"/>
              <w:rPr>
                <w:rFonts w:ascii="宋体" w:hAnsi="宋体"/>
                <w:szCs w:val="21"/>
              </w:rPr>
            </w:pPr>
            <w:r>
              <w:rPr>
                <w:rFonts w:hint="eastAsia" w:ascii="宋体" w:hAnsi="宋体"/>
                <w:szCs w:val="21"/>
              </w:rPr>
              <w:t>邮编</w:t>
            </w:r>
          </w:p>
        </w:tc>
        <w:tc>
          <w:tcPr>
            <w:tcW w:w="1905" w:type="dxa"/>
          </w:tcPr>
          <w:p>
            <w:pPr>
              <w:adjustRightInd w:val="0"/>
              <w:snapToGrid w:val="0"/>
              <w:spacing w:beforeLines="20" w:afterLines="20"/>
              <w:rPr>
                <w:rFonts w:hint="default" w:ascii="宋体" w:hAnsi="宋体" w:eastAsiaTheme="minorEastAsia"/>
                <w:szCs w:val="21"/>
                <w:lang w:val="en-US" w:eastAsia="zh-CN"/>
              </w:rPr>
            </w:pPr>
            <w:r>
              <w:rPr>
                <w:rFonts w:hint="eastAsia" w:ascii="宋体" w:hAnsi="宋体"/>
                <w:szCs w:val="21"/>
                <w:lang w:val="en-US" w:eastAsia="zh-CN"/>
              </w:rPr>
              <w:t>100024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联合提出单位</w:t>
            </w:r>
          </w:p>
        </w:tc>
        <w:tc>
          <w:tcPr>
            <w:tcW w:w="7575" w:type="dxa"/>
            <w:gridSpan w:val="5"/>
          </w:tcPr>
          <w:p>
            <w:pPr>
              <w:adjustRightInd w:val="0"/>
              <w:snapToGrid w:val="0"/>
              <w:spacing w:beforeLines="20" w:afterLines="20"/>
              <w:rPr>
                <w:rFonts w:hint="eastAsia" w:ascii="宋体" w:hAnsi="宋体" w:eastAsiaTheme="minorEastAsia"/>
                <w:szCs w:val="21"/>
                <w:lang w:eastAsia="zh-CN"/>
              </w:rPr>
            </w:pPr>
            <w:r>
              <w:rPr>
                <w:rFonts w:hint="eastAsia" w:ascii="宋体" w:hAnsi="宋体"/>
                <w:szCs w:val="21"/>
                <w:lang w:eastAsia="zh-CN"/>
              </w:rPr>
              <w:t>农业农村部食物营养与发展研究所、中国副食品流通协会食品安全与信息追溯分会、中国食品安全网、中国企业报、国家农业信息化工程技术研究中心、中关村新兴科技服务业产业联盟、鲁花集团、华润集团、以岭药业、陕西步长集团、温州菜篮子集团、温州社区服务开发协会（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立项理由、</w:t>
            </w:r>
          </w:p>
          <w:p>
            <w:pPr>
              <w:adjustRightInd w:val="0"/>
              <w:snapToGrid w:val="0"/>
              <w:spacing w:beforeLines="20" w:afterLines="20"/>
              <w:jc w:val="center"/>
              <w:rPr>
                <w:rFonts w:ascii="宋体" w:hAnsi="宋体"/>
                <w:szCs w:val="21"/>
              </w:rPr>
            </w:pPr>
            <w:r>
              <w:rPr>
                <w:rFonts w:hint="eastAsia" w:ascii="宋体" w:hAnsi="宋体"/>
                <w:szCs w:val="21"/>
              </w:rPr>
              <w:t>目的和意义</w:t>
            </w:r>
          </w:p>
        </w:tc>
        <w:tc>
          <w:tcPr>
            <w:tcW w:w="7575" w:type="dxa"/>
            <w:gridSpan w:val="5"/>
          </w:tcPr>
          <w:p>
            <w:pPr>
              <w:adjustRightInd w:val="0"/>
              <w:snapToGrid w:val="0"/>
              <w:spacing w:beforeLines="20" w:afterLines="20"/>
              <w:ind w:firstLine="420" w:firstLineChars="200"/>
              <w:rPr>
                <w:rFonts w:hint="eastAsia" w:ascii="宋体" w:hAnsi="宋体" w:eastAsia="宋体" w:cs="宋体"/>
                <w:sz w:val="21"/>
                <w:szCs w:val="21"/>
                <w:lang w:eastAsia="zh-CN"/>
              </w:rPr>
            </w:pPr>
            <w:r>
              <w:rPr>
                <w:rFonts w:hint="eastAsia" w:ascii="宋体" w:hAnsi="宋体"/>
                <w:szCs w:val="21"/>
                <w:lang w:eastAsia="zh-CN"/>
              </w:rPr>
              <w:t>产品追溯已经作为我国产品质量管控，产品生产流通数字化、产业发展标准化建设的必然。我国政府历来重视百姓的消费安全和食品安全等民生问题。目前我国具有普适性的产品追溯体系基本标准处于空白阶段，亟待出台发布具有普适意义的产品追溯体系基本标准。根据“国办</w:t>
            </w:r>
            <w:r>
              <w:rPr>
                <w:rFonts w:hint="eastAsia" w:ascii="宋体" w:hAnsi="宋体"/>
                <w:szCs w:val="21"/>
                <w:lang w:val="en-US" w:eastAsia="zh-CN"/>
              </w:rPr>
              <w:t>2015年95号文件明确开展追溯体系建设指导意见”要求，按照国务院部署，坚持以落实企业追溯管理责任为基础，</w:t>
            </w:r>
            <w:r>
              <w:rPr>
                <w:rFonts w:hint="eastAsia" w:ascii="宋体" w:hAnsi="宋体" w:eastAsia="宋体" w:cs="宋体"/>
                <w:sz w:val="21"/>
                <w:szCs w:val="21"/>
              </w:rPr>
              <w:t>以推进信息化追溯为方向，加强统筹规划，健全标准规范，创新推进模式，强化互通共享，加快建设覆盖全国、先进适用的重要产品追溯体系，促进质量安全综合治理，提升产品质量安全与公共安全水平，更好地满足人民群众生活和经济社会发展需要</w:t>
            </w:r>
            <w:r>
              <w:rPr>
                <w:rFonts w:hint="eastAsia" w:ascii="宋体" w:hAnsi="宋体" w:eastAsia="宋体" w:cs="宋体"/>
                <w:sz w:val="21"/>
                <w:szCs w:val="21"/>
                <w:lang w:eastAsia="zh-CN"/>
              </w:rPr>
              <w:t>，已经迫切提上日程。</w:t>
            </w:r>
          </w:p>
          <w:p>
            <w:pPr>
              <w:adjustRightInd w:val="0"/>
              <w:snapToGrid w:val="0"/>
              <w:spacing w:beforeLines="20" w:afterLines="20"/>
              <w:ind w:firstLine="420" w:firstLineChars="200"/>
              <w:rPr>
                <w:rFonts w:ascii="宋体" w:hAnsi="宋体"/>
                <w:szCs w:val="21"/>
              </w:rPr>
            </w:pPr>
            <w:r>
              <w:rPr>
                <w:rFonts w:hint="eastAsia" w:ascii="宋体" w:hAnsi="宋体" w:eastAsia="宋体" w:cs="宋体"/>
                <w:sz w:val="21"/>
                <w:szCs w:val="21"/>
                <w:lang w:eastAsia="zh-CN"/>
              </w:rPr>
              <w:t>本标准是落实和践行国办</w:t>
            </w:r>
            <w:r>
              <w:rPr>
                <w:rFonts w:hint="eastAsia" w:ascii="宋体" w:hAnsi="宋体" w:eastAsia="宋体" w:cs="宋体"/>
                <w:sz w:val="21"/>
                <w:szCs w:val="21"/>
                <w:lang w:val="en-US" w:eastAsia="zh-CN"/>
              </w:rPr>
              <w:t>95号文件要求：</w:t>
            </w:r>
            <w:r>
              <w:rPr>
                <w:rFonts w:hint="eastAsia" w:ascii="宋体" w:hAnsi="宋体" w:eastAsia="宋体" w:cs="宋体"/>
                <w:sz w:val="21"/>
                <w:szCs w:val="21"/>
                <w:lang w:eastAsia="zh-CN"/>
              </w:rPr>
              <w:t>适时发挥认证作用探索以认证认可加强追溯体系建设，鼓励有关机构将追溯管理作为重要评价要求，支持专业的第三方认证机构探索建立追溯管理体系专门认证制度。推动互联互通，完善政府追溯数据统一共享交换机制。建立具有普适、通用的技术标准、数据标准、接口标准、编码标准、追溯基本定义、追溯的基本要素、统一的追溯流程、召回标准、追责标准等，实现产品质量追溯过程来源可查、去向可追、责任可纠。建立具有普适性的</w:t>
            </w:r>
            <w:r>
              <w:rPr>
                <w:rFonts w:hint="eastAsia" w:ascii="宋体" w:hAnsi="宋体"/>
                <w:szCs w:val="21"/>
                <w:lang w:val="en-US" w:eastAsia="zh-CN"/>
              </w:rPr>
              <w:t>产品基本追溯体系已经迫在眉睫。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明确适用范围及主要技术内容</w:t>
            </w:r>
          </w:p>
        </w:tc>
        <w:tc>
          <w:tcPr>
            <w:tcW w:w="7575" w:type="dxa"/>
            <w:gridSpan w:val="5"/>
          </w:tcPr>
          <w:p>
            <w:pPr>
              <w:spacing w:line="240" w:lineRule="auto"/>
              <w:rPr>
                <w:rFonts w:hint="eastAsia" w:ascii="宋体" w:hAnsi="宋体"/>
                <w:szCs w:val="21"/>
              </w:rPr>
            </w:pPr>
          </w:p>
          <w:p>
            <w:pPr>
              <w:spacing w:line="240" w:lineRule="auto"/>
              <w:ind w:firstLine="420" w:firstLineChars="200"/>
              <w:rPr>
                <w:rFonts w:hint="eastAsia"/>
                <w:lang w:eastAsia="zh-CN"/>
              </w:rPr>
            </w:pPr>
            <w:r>
              <w:rPr>
                <w:rFonts w:hint="eastAsia"/>
                <w:lang w:eastAsia="zh-CN"/>
              </w:rPr>
              <w:t>本标准适用范围：</w:t>
            </w:r>
          </w:p>
          <w:p>
            <w:pPr>
              <w:spacing w:line="240" w:lineRule="auto"/>
            </w:pPr>
            <w:r>
              <w:rPr>
                <w:rFonts w:hint="eastAsia"/>
                <w:lang w:eastAsia="zh-CN"/>
              </w:rPr>
              <w:t>本标准规定产品追溯的通用技术规则、追溯编码规则、数据端口、追溯的基本信息内容、追溯二维码标准、追溯物流信息内容、追溯应用逻辑、追溯通用原则、追溯信息使用规范、追溯术语、追溯适用的法律和召回制度及追责等规则；按照</w:t>
            </w:r>
            <w:r>
              <w:t>GB</w:t>
            </w:r>
            <w:r>
              <w:rPr>
                <w:rFonts w:hint="eastAsia" w:hAnsi="宋体"/>
                <w:szCs w:val="32"/>
              </w:rPr>
              <w:t>/</w:t>
            </w:r>
            <w:r>
              <w:t>T 15629.3 信息技术 系统间远程通信和信息交换 局域网和城域网 特定要求 第3部分：带碰撞检测的载波侦听多址访问（CSMACD）的访问方法和物理层规范</w:t>
            </w:r>
          </w:p>
          <w:p>
            <w:pPr>
              <w:spacing w:line="240" w:lineRule="auto"/>
            </w:pPr>
            <w:r>
              <w:t>GB 15629.11 信息技术 系统间远程通信和信息交换局域网和城域网 特定要求 第11部分：无线局域网媒体访问控制和物理层规范</w:t>
            </w:r>
          </w:p>
          <w:p>
            <w:pPr>
              <w:spacing w:line="240" w:lineRule="auto"/>
              <w:ind w:firstLine="420" w:firstLineChars="200"/>
              <w:rPr>
                <w:rFonts w:hint="eastAsia" w:eastAsiaTheme="minorEastAsia"/>
                <w:lang w:eastAsia="zh-CN"/>
              </w:rPr>
            </w:pPr>
          </w:p>
          <w:p>
            <w:pPr>
              <w:spacing w:line="240" w:lineRule="auto"/>
              <w:ind w:firstLine="420" w:firstLineChars="200"/>
            </w:pPr>
            <w:r>
              <w:rPr>
                <w:rFonts w:hint="eastAsia"/>
                <w:lang w:eastAsia="zh-CN"/>
              </w:rPr>
              <w:t>主要适用于</w:t>
            </w:r>
            <w:r>
              <w:rPr>
                <w:rFonts w:hint="eastAsia"/>
              </w:rPr>
              <w:t>食用农产品、食品、药品、主要农业生产资料、特种设备、危险品、稀土产品、</w:t>
            </w:r>
            <w:r>
              <w:rPr>
                <w:rFonts w:hint="eastAsia"/>
                <w:color w:val="000000" w:themeColor="text1"/>
              </w:rPr>
              <w:t>建材、化工产品、</w:t>
            </w:r>
            <w:r>
              <w:rPr>
                <w:rFonts w:hint="eastAsia"/>
                <w:color w:val="000000" w:themeColor="text1"/>
                <w:lang w:eastAsia="zh-CN"/>
              </w:rPr>
              <w:t>机械产品、电子产品、</w:t>
            </w:r>
            <w:r>
              <w:rPr>
                <w:rFonts w:hint="eastAsia"/>
                <w:color w:val="000000" w:themeColor="text1"/>
              </w:rPr>
              <w:t>服装</w:t>
            </w:r>
            <w:r>
              <w:rPr>
                <w:rFonts w:hint="eastAsia"/>
                <w:color w:val="000000" w:themeColor="text1"/>
                <w:lang w:eastAsia="zh-CN"/>
              </w:rPr>
              <w:t>鞋帽、办公家具产品等符合追溯条件的全部产品</w:t>
            </w:r>
            <w:r>
              <w:rPr>
                <w:rFonts w:hint="eastAsia"/>
              </w:rPr>
              <w:t>。</w:t>
            </w:r>
          </w:p>
          <w:p>
            <w:pPr>
              <w:spacing w:line="240" w:lineRule="auto"/>
              <w:ind w:firstLine="420" w:firstLineChars="200"/>
            </w:pPr>
            <w:r>
              <w:rPr>
                <w:rFonts w:hint="eastAsia"/>
              </w:rPr>
              <w:t>根据需要</w:t>
            </w:r>
            <w:r>
              <w:rPr>
                <w:rFonts w:hint="eastAsia"/>
                <w:lang w:eastAsia="zh-CN"/>
              </w:rPr>
              <w:t>，按照国家政策要求</w:t>
            </w:r>
            <w:r>
              <w:rPr>
                <w:rFonts w:hint="eastAsia"/>
              </w:rPr>
              <w:t>适时</w:t>
            </w:r>
            <w:r>
              <w:t>调整</w:t>
            </w:r>
            <w:r>
              <w:rPr>
                <w:rFonts w:hint="eastAsia"/>
              </w:rPr>
              <w:t>基本产品种类目录。各地依据国家基本产品种类目录，结合地方实际，确定</w:t>
            </w:r>
            <w:r>
              <w:t>纳入</w:t>
            </w:r>
            <w:r>
              <w:rPr>
                <w:rFonts w:hint="eastAsia"/>
              </w:rPr>
              <w:t>追溯体系建设的</w:t>
            </w:r>
            <w:r>
              <w:t>基本产品类别</w:t>
            </w:r>
            <w:r>
              <w:rPr>
                <w:rFonts w:hint="eastAsia"/>
              </w:rPr>
              <w:t>及下级分类目录，须与上一级主管部门对接一致</w:t>
            </w:r>
            <w:r>
              <w:t>。</w:t>
            </w:r>
          </w:p>
          <w:p>
            <w:pPr>
              <w:spacing w:line="240" w:lineRule="auto"/>
              <w:ind w:firstLine="420" w:firstLineChars="200"/>
              <w:rPr>
                <w:rFonts w:ascii="宋体" w:hAnsi="宋体"/>
                <w:szCs w:val="21"/>
              </w:rPr>
            </w:pPr>
            <w:r>
              <w:rPr>
                <w:rFonts w:hint="eastAsia"/>
                <w:lang w:eastAsia="zh-CN"/>
              </w:rPr>
              <w:t>遵循国家</w:t>
            </w:r>
            <w:r>
              <w:rPr>
                <w:rFonts w:hint="eastAsia"/>
              </w:rPr>
              <w:t>产品追溯体系，</w:t>
            </w:r>
            <w:r>
              <w:rPr>
                <w:rFonts w:hint="eastAsia"/>
                <w:lang w:eastAsia="zh-CN"/>
              </w:rPr>
              <w:t>增加和覆盖重要商品追溯体系不能覆盖和适用的其它品类及普适性追溯元素。统一数据端口和数据传输标准，</w:t>
            </w:r>
            <w:r>
              <w:rPr>
                <w:rFonts w:hint="eastAsia"/>
              </w:rPr>
              <w:t>汇总交换来自各省市及第三方追溯平台等以生产经营主体、产品类别、生产流通过程为基本内容的追溯信息，与相关部门追溯数据实现共享交换，支持跨区域追溯链条合成、应急事件管理、信息综合利用、地方追溯工作监测评价等业务</w:t>
            </w:r>
            <w:r>
              <w:rPr>
                <w:rFonts w:hint="eastAsia"/>
                <w:lang w:eastAsia="zh-CN"/>
              </w:rPr>
              <w:t>，实现为国家产品追溯国家政务平台数据交换和共享互联互通</w:t>
            </w:r>
            <w:bookmarkStart w:id="0" w:name="_GoBack"/>
            <w:bookmarkEnd w:id="0"/>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adjustRightInd w:val="0"/>
              <w:snapToGrid w:val="0"/>
              <w:spacing w:beforeLines="20" w:afterLines="20"/>
              <w:jc w:val="center"/>
              <w:rPr>
                <w:rFonts w:hint="eastAsia" w:ascii="宋体" w:hAnsi="宋体"/>
                <w:szCs w:val="21"/>
              </w:rPr>
            </w:pPr>
            <w:r>
              <w:rPr>
                <w:rFonts w:hint="eastAsia" w:ascii="宋体" w:hAnsi="宋体"/>
                <w:szCs w:val="21"/>
              </w:rPr>
              <w:t>国内外情况</w:t>
            </w:r>
          </w:p>
          <w:p>
            <w:pPr>
              <w:adjustRightInd w:val="0"/>
              <w:snapToGrid w:val="0"/>
              <w:spacing w:beforeLines="20" w:afterLines="20"/>
              <w:jc w:val="center"/>
              <w:rPr>
                <w:rFonts w:ascii="宋体" w:hAnsi="宋体"/>
                <w:szCs w:val="21"/>
              </w:rPr>
            </w:pPr>
            <w:r>
              <w:rPr>
                <w:rFonts w:hint="eastAsia" w:ascii="宋体" w:hAnsi="宋体"/>
                <w:szCs w:val="21"/>
              </w:rPr>
              <w:t>简要说明</w:t>
            </w:r>
          </w:p>
        </w:tc>
        <w:tc>
          <w:tcPr>
            <w:tcW w:w="7575" w:type="dxa"/>
            <w:gridSpan w:val="5"/>
          </w:tcPr>
          <w:p>
            <w:pPr>
              <w:pStyle w:val="4"/>
              <w:keepNext w:val="0"/>
              <w:keepLines/>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eastAsia"/>
                <w:sz w:val="21"/>
                <w:szCs w:val="21"/>
                <w:lang w:val="en-US" w:eastAsia="zh-CN"/>
              </w:rPr>
            </w:pPr>
            <w:r>
              <w:rPr>
                <w:rFonts w:hint="eastAsia"/>
                <w:sz w:val="21"/>
                <w:szCs w:val="21"/>
                <w:lang w:val="en-US" w:eastAsia="zh-CN"/>
              </w:rPr>
              <w:t xml:space="preserve">    一、国际追溯建设情况。</w:t>
            </w:r>
          </w:p>
          <w:p>
            <w:pPr>
              <w:pStyle w:val="4"/>
              <w:keepNext w:val="0"/>
              <w:keepLines/>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textAlignment w:val="auto"/>
              <w:rPr>
                <w:rFonts w:hint="eastAsia" w:eastAsiaTheme="minorEastAsia"/>
                <w:sz w:val="21"/>
                <w:szCs w:val="21"/>
                <w:lang w:eastAsia="zh-CN"/>
              </w:rPr>
            </w:pPr>
            <w:r>
              <w:rPr>
                <w:rFonts w:hint="eastAsia"/>
                <w:sz w:val="21"/>
                <w:szCs w:val="21"/>
                <w:lang w:val="en-US" w:eastAsia="zh-CN"/>
              </w:rPr>
              <w:t>90</w:t>
            </w:r>
            <w:r>
              <w:rPr>
                <w:sz w:val="21"/>
                <w:szCs w:val="21"/>
              </w:rPr>
              <w:t>年代以来，发达国家率先应用可追溯系统进行质量安全管理，形成了比较系统的管理体系</w:t>
            </w:r>
            <w:r>
              <w:rPr>
                <w:rFonts w:hint="eastAsia"/>
                <w:sz w:val="21"/>
                <w:szCs w:val="21"/>
                <w:lang w:eastAsia="zh-CN"/>
              </w:rPr>
              <w:t>，有明确追溯的标准体系。尤其</w:t>
            </w:r>
            <w:r>
              <w:rPr>
                <w:sz w:val="21"/>
                <w:szCs w:val="21"/>
              </w:rPr>
              <w:t>食品质量安全追溯体系是国际公认的提升食品安全治理能力的重要手段</w:t>
            </w:r>
            <w:r>
              <w:rPr>
                <w:rFonts w:hint="eastAsia"/>
                <w:sz w:val="21"/>
                <w:szCs w:val="21"/>
                <w:lang w:eastAsia="zh-CN"/>
              </w:rPr>
              <w:t>，</w:t>
            </w:r>
            <w:r>
              <w:rPr>
                <w:sz w:val="21"/>
                <w:szCs w:val="21"/>
              </w:rPr>
              <w:t>20世纪90年代以来，发达国家率先应用可追溯系统进行质量安全管理，并把确保产品可追溯性作为提升国家食品安全治理能力的重要战略，并在实践中不断完善，形成了适合各自国情的追溯体系</w:t>
            </w:r>
            <w:r>
              <w:rPr>
                <w:rFonts w:hint="eastAsia"/>
                <w:sz w:val="21"/>
                <w:szCs w:val="21"/>
                <w:lang w:eastAsia="zh-CN"/>
              </w:rPr>
              <w:t>。</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sz w:val="21"/>
                <w:szCs w:val="21"/>
              </w:rPr>
            </w:pPr>
            <w:r>
              <w:rPr>
                <w:sz w:val="21"/>
                <w:szCs w:val="21"/>
              </w:rPr>
              <w:t>发达国家质量安全追溯体系建设经验完善管理架构，明确主管部门</w:t>
            </w:r>
            <w:r>
              <w:rPr>
                <w:rFonts w:hint="eastAsia"/>
                <w:sz w:val="21"/>
                <w:szCs w:val="21"/>
                <w:lang w:eastAsia="zh-CN"/>
              </w:rPr>
              <w:t>。</w:t>
            </w:r>
            <w:r>
              <w:rPr>
                <w:sz w:val="21"/>
                <w:szCs w:val="21"/>
              </w:rPr>
              <w:t>欧盟、日本、加拿大等经济体将</w:t>
            </w:r>
            <w:r>
              <w:rPr>
                <w:color w:val="000000" w:themeColor="text1"/>
                <w:sz w:val="21"/>
                <w:szCs w:val="21"/>
                <w:u w:val="none"/>
              </w:rPr>
              <w:fldChar w:fldCharType="begin"/>
            </w:r>
            <w:r>
              <w:rPr>
                <w:color w:val="000000" w:themeColor="text1"/>
                <w:sz w:val="21"/>
                <w:szCs w:val="21"/>
                <w:u w:val="none"/>
              </w:rPr>
              <w:instrText xml:space="preserve"> HYPERLINK "http://www.cnfoodsafety.com/js/spzs/" \t "http://www.cnfoodsafety.com/2022/0125/_blank" </w:instrText>
            </w:r>
            <w:r>
              <w:rPr>
                <w:color w:val="000000" w:themeColor="text1"/>
                <w:sz w:val="21"/>
                <w:szCs w:val="21"/>
                <w:u w:val="none"/>
              </w:rPr>
              <w:fldChar w:fldCharType="separate"/>
            </w:r>
            <w:r>
              <w:rPr>
                <w:rStyle w:val="7"/>
                <w:color w:val="000000" w:themeColor="text1"/>
                <w:sz w:val="21"/>
                <w:szCs w:val="21"/>
                <w:u w:val="none"/>
              </w:rPr>
              <w:t>食品追溯</w:t>
            </w:r>
            <w:r>
              <w:rPr>
                <w:color w:val="000000" w:themeColor="text1"/>
                <w:sz w:val="21"/>
                <w:szCs w:val="21"/>
                <w:u w:val="none"/>
              </w:rPr>
              <w:fldChar w:fldCharType="end"/>
            </w:r>
            <w:r>
              <w:rPr>
                <w:sz w:val="21"/>
                <w:szCs w:val="21"/>
              </w:rPr>
              <w:t>相关职能放置于专门机构，负责日常监管、风险管理、信息发布、产品召回等具体事宜。欧盟最早建立和应用食品质量安全追溯体系，陆续颁布《食品基本法》《食品安全白皮书》等法规文件，并于2002年成立欧洲食品安全局，作为欧盟直属的独立机构对食品质量安全问题实施集中统一监管，成员国纷纷设立对应的国家级机构，为区域内快速高效的食品追溯与产品召回奠定了基础。同类机构还包括加拿大食品检验署、日本食品安全委员会等。美国、澳大利亚等国家的该职能由不同的国家部门负责，分别管理不同类别食品的追溯工作。</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eastAsiaTheme="minorEastAsia"/>
                <w:sz w:val="21"/>
                <w:szCs w:val="21"/>
                <w:lang w:eastAsia="zh-CN"/>
              </w:rPr>
            </w:pPr>
            <w:r>
              <w:rPr>
                <w:rFonts w:hint="eastAsia"/>
                <w:sz w:val="21"/>
                <w:szCs w:val="21"/>
                <w:lang w:eastAsia="zh-CN"/>
              </w:rPr>
              <w:t>二、</w:t>
            </w:r>
            <w:r>
              <w:rPr>
                <w:sz w:val="21"/>
                <w:szCs w:val="21"/>
              </w:rPr>
              <w:t>我国</w:t>
            </w:r>
            <w:r>
              <w:rPr>
                <w:rFonts w:hint="eastAsia"/>
                <w:sz w:val="21"/>
                <w:szCs w:val="21"/>
                <w:lang w:eastAsia="zh-CN"/>
              </w:rPr>
              <w:t>产品</w:t>
            </w:r>
            <w:r>
              <w:rPr>
                <w:sz w:val="21"/>
                <w:szCs w:val="21"/>
              </w:rPr>
              <w:t>质量追溯体系</w:t>
            </w:r>
            <w:r>
              <w:rPr>
                <w:rFonts w:hint="eastAsia"/>
                <w:sz w:val="21"/>
                <w:szCs w:val="21"/>
                <w:lang w:eastAsia="zh-CN"/>
              </w:rPr>
              <w:t>建设情况</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sz w:val="21"/>
                <w:szCs w:val="21"/>
                <w:lang w:eastAsia="zh-CN"/>
              </w:rPr>
            </w:pPr>
            <w:r>
              <w:rPr>
                <w:rFonts w:hint="eastAsia"/>
                <w:sz w:val="21"/>
                <w:szCs w:val="21"/>
                <w:lang w:val="en-US" w:eastAsia="zh-CN"/>
              </w:rPr>
              <w:t>1、我国产品质量追溯体系起步较晚，尚不完善，</w:t>
            </w:r>
            <w:r>
              <w:rPr>
                <w:sz w:val="21"/>
                <w:szCs w:val="21"/>
              </w:rPr>
              <w:t>法律法规不健全，监管难度较大</w:t>
            </w:r>
            <w:r>
              <w:rPr>
                <w:rFonts w:hint="eastAsia"/>
                <w:sz w:val="21"/>
                <w:szCs w:val="21"/>
                <w:lang w:eastAsia="zh-CN"/>
              </w:rPr>
              <w:t>、</w:t>
            </w:r>
            <w:r>
              <w:rPr>
                <w:sz w:val="21"/>
                <w:szCs w:val="21"/>
              </w:rPr>
              <w:t>多种平台并存，相关标准不一</w:t>
            </w:r>
            <w:r>
              <w:rPr>
                <w:rFonts w:hint="eastAsia"/>
                <w:sz w:val="21"/>
                <w:szCs w:val="21"/>
                <w:lang w:eastAsia="zh-CN"/>
              </w:rPr>
              <w:t>；</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sz w:val="21"/>
                <w:szCs w:val="21"/>
              </w:rPr>
            </w:pPr>
            <w:r>
              <w:rPr>
                <w:rFonts w:hint="eastAsia"/>
                <w:sz w:val="21"/>
                <w:szCs w:val="21"/>
                <w:lang w:val="en-US" w:eastAsia="zh-CN"/>
              </w:rPr>
              <w:t>2、</w:t>
            </w:r>
            <w:r>
              <w:rPr>
                <w:sz w:val="21"/>
                <w:szCs w:val="21"/>
              </w:rPr>
              <w:t>目前我国食品质量安全追溯体系或平台主要分为政府主导、第三方供应商主导以及企业自建3个模式。其中，政府主导的追溯管理平台涉及农业、市场监管、工信和商务等多部门，各部门以分段管理的模式，分别对产品的原料、生产、流通等环节进行管理，追溯只在各自的体系中运行，缺乏全国统一的标准，各平台间也未能有效衔接。第三方供应商主导和企业自建的平台基于产品自身需求搭建，形式多样，互不兼容。对于企业而言，根据不同标准满足不同部门的需求，也导致重复建设和企业成本的增加。</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eastAsiaTheme="minorEastAsia"/>
                <w:sz w:val="21"/>
                <w:szCs w:val="21"/>
                <w:lang w:eastAsia="zh-CN"/>
              </w:rPr>
            </w:pPr>
            <w:r>
              <w:rPr>
                <w:rFonts w:hint="eastAsia"/>
                <w:sz w:val="21"/>
                <w:szCs w:val="21"/>
                <w:lang w:val="en-US" w:eastAsia="zh-CN"/>
              </w:rPr>
              <w:t>3、</w:t>
            </w:r>
            <w:r>
              <w:rPr>
                <w:sz w:val="21"/>
                <w:szCs w:val="21"/>
              </w:rPr>
              <w:t>追溯技术相对单一，安全配套措施不完善</w:t>
            </w:r>
            <w:r>
              <w:rPr>
                <w:rFonts w:hint="eastAsia"/>
                <w:sz w:val="21"/>
                <w:szCs w:val="21"/>
                <w:lang w:eastAsia="zh-CN"/>
              </w:rPr>
              <w:t>。</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sz w:val="21"/>
                <w:szCs w:val="21"/>
                <w:lang w:eastAsia="zh-CN"/>
              </w:rPr>
            </w:pPr>
            <w:r>
              <w:rPr>
                <w:sz w:val="21"/>
                <w:szCs w:val="21"/>
              </w:rPr>
              <w:t>目前国内的追溯系统大多采用条形码、二维码和射频标识技术(RFID)，具有移动性、便捷性以及全面性等优点，但在防篡改、防伪造方面还有一定不足。企业开发主体小而分散，技术同质化、碎片化较为严重，创新能力不足，虽然目前市场上有各类防伪标签，</w:t>
            </w:r>
            <w:r>
              <w:rPr>
                <w:rFonts w:hint="eastAsia"/>
                <w:sz w:val="21"/>
                <w:szCs w:val="21"/>
                <w:lang w:eastAsia="zh-CN"/>
              </w:rPr>
              <w:t>与追溯逻辑要求相差甚远，</w:t>
            </w:r>
            <w:r>
              <w:rPr>
                <w:sz w:val="21"/>
                <w:szCs w:val="21"/>
              </w:rPr>
              <w:t>都存在不同的应用缺陷。</w:t>
            </w:r>
            <w:r>
              <w:rPr>
                <w:rFonts w:hint="eastAsia"/>
                <w:sz w:val="21"/>
                <w:szCs w:val="21"/>
                <w:lang w:eastAsia="zh-CN"/>
              </w:rPr>
              <w:t>大部分</w:t>
            </w:r>
            <w:r>
              <w:rPr>
                <w:sz w:val="21"/>
                <w:szCs w:val="21"/>
              </w:rPr>
              <w:t>平台在数据防护方面尚需完善，存在敏感数据明文存储、数据无法实现抗抵赖及防篡改、无法有效确认电子标签发放者身份等安全问题</w:t>
            </w:r>
            <w:r>
              <w:rPr>
                <w:rFonts w:hint="eastAsia"/>
                <w:sz w:val="21"/>
                <w:szCs w:val="21"/>
                <w:lang w:eastAsia="zh-CN"/>
              </w:rPr>
              <w:t>。</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sz w:val="21"/>
                <w:szCs w:val="21"/>
              </w:rPr>
            </w:pPr>
            <w:r>
              <w:rPr>
                <w:rFonts w:hint="eastAsia"/>
                <w:sz w:val="21"/>
                <w:szCs w:val="21"/>
                <w:lang w:val="en-US" w:eastAsia="zh-CN"/>
              </w:rPr>
              <w:t>4、</w:t>
            </w:r>
            <w:r>
              <w:rPr>
                <w:sz w:val="21"/>
                <w:szCs w:val="21"/>
              </w:rPr>
              <w:t>推广引导不到位，消费者认知度不高目前，国家对食品质量安全追溯体系的宣传引导力度还不够，许多消费者并不了解可追溯食品在质量上的优越性，对可追溯的产品认可度不高，部分消费者还认为产品追溯只是企业的一种营销手段或噱头，认为可追溯产品品质优势不明显，价格却较高，消费者不愿为此支付高价，这在一定程度上阻碍了食品质量安全追溯体系的建设和推广。</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textAlignment w:val="auto"/>
              <w:rPr>
                <w:sz w:val="21"/>
                <w:szCs w:val="21"/>
              </w:rPr>
            </w:pPr>
            <w:r>
              <w:rPr>
                <w:rFonts w:hint="eastAsia"/>
                <w:sz w:val="21"/>
                <w:szCs w:val="21"/>
                <w:lang w:val="en-US" w:eastAsia="zh-CN"/>
              </w:rPr>
              <w:t xml:space="preserve">    5、急需</w:t>
            </w:r>
            <w:r>
              <w:rPr>
                <w:sz w:val="21"/>
                <w:szCs w:val="21"/>
              </w:rPr>
              <w:t>建立健全</w:t>
            </w:r>
            <w:r>
              <w:rPr>
                <w:rFonts w:hint="eastAsia"/>
                <w:sz w:val="21"/>
                <w:szCs w:val="21"/>
                <w:lang w:eastAsia="zh-CN"/>
              </w:rPr>
              <w:t>追溯领域</w:t>
            </w:r>
            <w:r>
              <w:rPr>
                <w:sz w:val="21"/>
                <w:szCs w:val="21"/>
              </w:rPr>
              <w:t>法律法规和追溯标准体系</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sz w:val="21"/>
                <w:szCs w:val="21"/>
              </w:rPr>
            </w:pPr>
            <w:r>
              <w:rPr>
                <w:rFonts w:hint="eastAsia"/>
                <w:sz w:val="21"/>
                <w:szCs w:val="21"/>
                <w:lang w:val="en-US" w:eastAsia="zh-CN"/>
              </w:rPr>
              <w:t>6、</w:t>
            </w:r>
            <w:r>
              <w:rPr>
                <w:sz w:val="21"/>
                <w:szCs w:val="21"/>
              </w:rPr>
              <w:t>推动可追溯体系的认证机制</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sz w:val="21"/>
                <w:szCs w:val="21"/>
              </w:rPr>
            </w:pPr>
            <w:r>
              <w:rPr>
                <w:rFonts w:hint="eastAsia"/>
                <w:sz w:val="21"/>
                <w:szCs w:val="21"/>
                <w:lang w:val="en-US" w:eastAsia="zh-CN"/>
              </w:rPr>
              <w:t>7、</w:t>
            </w:r>
            <w:r>
              <w:rPr>
                <w:sz w:val="21"/>
                <w:szCs w:val="21"/>
              </w:rPr>
              <w:t>加快追溯技术的开发和应用</w:t>
            </w:r>
          </w:p>
          <w:p>
            <w:pPr>
              <w:pStyle w:val="4"/>
              <w:keepNext w:val="0"/>
              <w:keepLines/>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ascii="宋体" w:hAnsi="宋体"/>
                <w:szCs w:val="21"/>
              </w:rPr>
            </w:pPr>
            <w:r>
              <w:rPr>
                <w:rFonts w:hint="eastAsia"/>
                <w:sz w:val="21"/>
                <w:szCs w:val="21"/>
                <w:lang w:val="en-US" w:eastAsia="zh-CN"/>
              </w:rPr>
              <w:t>8、</w:t>
            </w:r>
            <w:r>
              <w:rPr>
                <w:sz w:val="21"/>
                <w:szCs w:val="21"/>
              </w:rPr>
              <w:t>加强宣传引导，构建良好追溯环境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推荐单位意见</w:t>
            </w:r>
          </w:p>
        </w:tc>
        <w:tc>
          <w:tcPr>
            <w:tcW w:w="7575" w:type="dxa"/>
            <w:gridSpan w:val="5"/>
          </w:tcPr>
          <w:p>
            <w:pPr>
              <w:adjustRightInd w:val="0"/>
              <w:snapToGrid w:val="0"/>
              <w:spacing w:beforeLines="20" w:afterLines="20"/>
              <w:ind w:firstLine="420" w:firstLineChars="200"/>
              <w:rPr>
                <w:rFonts w:ascii="宋体" w:hAnsi="宋体"/>
                <w:szCs w:val="21"/>
              </w:rPr>
            </w:pPr>
            <w:r>
              <w:rPr>
                <w:rFonts w:hint="eastAsia" w:ascii="宋体" w:hAnsi="宋体"/>
                <w:szCs w:val="21"/>
              </w:rPr>
              <w:t>我单位已了解《中国认证认可协会团体标准管理办法》全部条款内容并同意遵守。同意向中国认证认可协会正式提出团体标准立项申请。</w:t>
            </w:r>
          </w:p>
          <w:p>
            <w:pPr>
              <w:adjustRightInd w:val="0"/>
              <w:snapToGrid w:val="0"/>
              <w:spacing w:beforeLines="20" w:afterLines="20"/>
              <w:rPr>
                <w:rFonts w:hint="eastAsia" w:ascii="宋体" w:hAnsi="宋体"/>
                <w:szCs w:val="21"/>
              </w:rPr>
            </w:pPr>
          </w:p>
          <w:p>
            <w:pPr>
              <w:adjustRightInd w:val="0"/>
              <w:snapToGrid w:val="0"/>
              <w:spacing w:beforeLines="20" w:afterLines="20"/>
              <w:rPr>
                <w:rFonts w:ascii="宋体" w:hAnsi="宋体"/>
                <w:szCs w:val="21"/>
              </w:rPr>
            </w:pPr>
          </w:p>
          <w:p>
            <w:pPr>
              <w:adjustRightInd w:val="0"/>
              <w:snapToGrid w:val="0"/>
              <w:spacing w:beforeLines="20" w:afterLines="20"/>
              <w:ind w:firstLine="420" w:firstLineChars="200"/>
              <w:rPr>
                <w:rFonts w:ascii="宋体" w:hAnsi="宋体"/>
                <w:szCs w:val="21"/>
              </w:rPr>
            </w:pPr>
            <w:r>
              <w:rPr>
                <w:rFonts w:hint="eastAsia" w:ascii="宋体" w:hAnsi="宋体"/>
                <w:szCs w:val="21"/>
              </w:rPr>
              <w:t>单位负责人签字：                                年   月    日</w:t>
            </w:r>
          </w:p>
          <w:p>
            <w:pPr>
              <w:adjustRightInd w:val="0"/>
              <w:snapToGrid w:val="0"/>
              <w:spacing w:beforeLines="20" w:afterLines="20"/>
              <w:rPr>
                <w:rFonts w:ascii="宋体" w:hAnsi="宋体"/>
                <w:szCs w:val="21"/>
              </w:rPr>
            </w:pPr>
            <w:r>
              <w:rPr>
                <w:rFonts w:hint="eastAsia" w:ascii="宋体" w:hAnsi="宋体"/>
                <w:szCs w:val="21"/>
              </w:rPr>
              <w:t xml:space="preserve">                                                    （单位公章）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adjustRightInd w:val="0"/>
              <w:snapToGrid w:val="0"/>
              <w:spacing w:beforeLines="20" w:afterLines="20"/>
              <w:jc w:val="center"/>
              <w:rPr>
                <w:rFonts w:ascii="宋体" w:hAnsi="宋体"/>
                <w:szCs w:val="21"/>
              </w:rPr>
            </w:pPr>
            <w:r>
              <w:rPr>
                <w:rFonts w:hint="eastAsia" w:ascii="宋体" w:hAnsi="宋体"/>
                <w:szCs w:val="21"/>
              </w:rPr>
              <w:t>协会团标秘书处审核意见</w:t>
            </w:r>
          </w:p>
        </w:tc>
        <w:tc>
          <w:tcPr>
            <w:tcW w:w="7575" w:type="dxa"/>
            <w:gridSpan w:val="5"/>
          </w:tcPr>
          <w:p>
            <w:pPr>
              <w:adjustRightInd w:val="0"/>
              <w:snapToGrid w:val="0"/>
              <w:spacing w:beforeLines="20" w:afterLines="20"/>
              <w:rPr>
                <w:rFonts w:hint="eastAsia" w:ascii="宋体" w:hAnsi="宋体"/>
                <w:szCs w:val="21"/>
              </w:rPr>
            </w:pPr>
          </w:p>
          <w:p>
            <w:pPr>
              <w:adjustRightInd w:val="0"/>
              <w:snapToGrid w:val="0"/>
              <w:spacing w:beforeLines="20" w:afterLines="20"/>
              <w:rPr>
                <w:rFonts w:ascii="宋体" w:hAnsi="宋体"/>
                <w:szCs w:val="21"/>
              </w:rPr>
            </w:pPr>
          </w:p>
          <w:p>
            <w:pPr>
              <w:adjustRightInd w:val="0"/>
              <w:snapToGrid w:val="0"/>
              <w:spacing w:beforeLines="20" w:afterLines="20"/>
              <w:rPr>
                <w:rFonts w:ascii="宋体" w:hAnsi="宋体"/>
                <w:szCs w:val="21"/>
              </w:rPr>
            </w:pPr>
            <w:r>
              <w:rPr>
                <w:rFonts w:hint="eastAsia" w:ascii="宋体" w:hAnsi="宋体"/>
                <w:szCs w:val="21"/>
              </w:rPr>
              <w:t xml:space="preserve">                                                    年   月    日</w:t>
            </w:r>
          </w:p>
        </w:tc>
      </w:tr>
    </w:tbl>
    <w:p>
      <w:pPr>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I4NWRkMjBjOWQ3NTRhYjIzNTk3YzM4NDM5YzFiODUifQ=="/>
  </w:docVars>
  <w:rsids>
    <w:rsidRoot w:val="00443642"/>
    <w:rsid w:val="00214D67"/>
    <w:rsid w:val="0029090D"/>
    <w:rsid w:val="00443642"/>
    <w:rsid w:val="007B67B2"/>
    <w:rsid w:val="00995753"/>
    <w:rsid w:val="00BC274E"/>
    <w:rsid w:val="0B8859EC"/>
    <w:rsid w:val="10EE497F"/>
    <w:rsid w:val="13A4582A"/>
    <w:rsid w:val="1ED62CAA"/>
    <w:rsid w:val="27443246"/>
    <w:rsid w:val="31A47A12"/>
    <w:rsid w:val="39BC34AB"/>
    <w:rsid w:val="40E37EE7"/>
    <w:rsid w:val="460849DB"/>
    <w:rsid w:val="47F6648D"/>
    <w:rsid w:val="4A5C3EBA"/>
    <w:rsid w:val="4D090A1F"/>
    <w:rsid w:val="4EAD4E4C"/>
    <w:rsid w:val="4F824AB9"/>
    <w:rsid w:val="501C1AAF"/>
    <w:rsid w:val="52191061"/>
    <w:rsid w:val="56D11EF1"/>
    <w:rsid w:val="588E7CD6"/>
    <w:rsid w:val="5AF41016"/>
    <w:rsid w:val="626C21C7"/>
    <w:rsid w:val="629442C7"/>
    <w:rsid w:val="65802A1B"/>
    <w:rsid w:val="6B4C0B24"/>
    <w:rsid w:val="74E32708"/>
    <w:rsid w:val="77020BAD"/>
    <w:rsid w:val="7EF5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2827</Words>
  <Characters>2950</Characters>
  <Lines>4</Lines>
  <Paragraphs>1</Paragraphs>
  <TotalTime>27</TotalTime>
  <ScaleCrop>false</ScaleCrop>
  <LinksUpToDate>false</LinksUpToDate>
  <CharactersWithSpaces>3168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2022-08-05T06:31:00Z</dcterms:created>
  <dc:creator>王亚宁</dc:creator>
  <cp:lastModifiedBy>行者无疆</cp:lastModifiedBy>
  <dcterms:modified xsi:type="dcterms:W3CDTF">2022-10-19T07:09:52Z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3DE614D13AEB4C9EAA93F9CB1C788FB2</vt:lpwstr>
  </property>
</Properties>
</file>